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86B" w:rsidRDefault="00B2686B">
      <w:pPr>
        <w:pStyle w:val="SECTIONExecutiveSummary"/>
      </w:pPr>
      <w:bookmarkStart w:id="0" w:name="_Toc340753929"/>
      <w:bookmarkStart w:id="1" w:name="_Toc340753992"/>
      <w:bookmarkStart w:id="2" w:name="_Toc340755059"/>
      <w:bookmarkStart w:id="3" w:name="_Toc340755213"/>
    </w:p>
    <w:tbl>
      <w:tblPr>
        <w:tblW w:w="8957" w:type="dxa"/>
        <w:tblBorders>
          <w:top w:val="single" w:sz="4" w:space="0" w:color="9C9E9F"/>
          <w:bottom w:val="single" w:sz="4" w:space="0" w:color="9C9E9F"/>
        </w:tblBorders>
        <w:tblLayout w:type="fixed"/>
        <w:tblCellMar>
          <w:left w:w="0" w:type="dxa"/>
          <w:right w:w="0" w:type="dxa"/>
        </w:tblCellMar>
        <w:tblLook w:val="01E0" w:firstRow="1" w:lastRow="1" w:firstColumn="1" w:lastColumn="1" w:noHBand="0" w:noVBand="0"/>
      </w:tblPr>
      <w:tblGrid>
        <w:gridCol w:w="6123"/>
        <w:gridCol w:w="2834"/>
      </w:tblGrid>
      <w:tr w:rsidR="00B2686B">
        <w:trPr>
          <w:trHeight w:hRule="exact" w:val="2098"/>
        </w:trPr>
        <w:tc>
          <w:tcPr>
            <w:tcW w:w="6123" w:type="dxa"/>
            <w:shd w:val="clear" w:color="auto" w:fill="auto"/>
          </w:tcPr>
          <w:bookmarkEnd w:id="0"/>
          <w:bookmarkEnd w:id="1"/>
          <w:bookmarkEnd w:id="2"/>
          <w:bookmarkEnd w:id="3"/>
          <w:p w:rsidR="00B2686B" w:rsidRPr="00671D5C" w:rsidRDefault="00671D5C">
            <w:pPr>
              <w:pStyle w:val="CVName"/>
              <w:rPr>
                <w:b/>
                <w:color w:val="FF0000"/>
              </w:rPr>
            </w:pPr>
            <w:r w:rsidRPr="00671D5C">
              <w:rPr>
                <w:b/>
                <w:color w:val="FF0000"/>
              </w:rPr>
              <w:t>Ray Giblett</w:t>
            </w:r>
          </w:p>
          <w:p w:rsidR="00B2686B" w:rsidRDefault="00671D5C">
            <w:pPr>
              <w:pStyle w:val="CVPosition"/>
            </w:pPr>
            <w:r>
              <w:t>Partner - Insurance</w:t>
            </w:r>
          </w:p>
          <w:p w:rsidR="00B2686B" w:rsidRDefault="00671D5C">
            <w:pPr>
              <w:pStyle w:val="CVContactDetails"/>
            </w:pPr>
            <w:r>
              <w:t>Norton Rose Fulbright Australia</w:t>
            </w:r>
          </w:p>
          <w:p w:rsidR="00B2686B" w:rsidRDefault="00671D5C">
            <w:pPr>
              <w:pStyle w:val="CVContactDetails"/>
            </w:pPr>
            <w:r>
              <w:t>+61 2 9330 8531</w:t>
            </w:r>
          </w:p>
          <w:p w:rsidR="00B2686B" w:rsidRDefault="00671D5C">
            <w:pPr>
              <w:pStyle w:val="CVContactDetails"/>
            </w:pPr>
            <w:r>
              <w:t>ray.giblett@nortonrosefulbright.com</w:t>
            </w:r>
          </w:p>
        </w:tc>
        <w:tc>
          <w:tcPr>
            <w:tcW w:w="2834" w:type="dxa"/>
            <w:shd w:val="clear" w:color="auto" w:fill="auto"/>
          </w:tcPr>
          <w:p w:rsidR="00B2686B" w:rsidRDefault="00671D5C">
            <w:pPr>
              <w:pStyle w:val="BodyText0"/>
              <w:jc w:val="right"/>
            </w:pPr>
            <w:bookmarkStart w:id="4" w:name="_GoBack"/>
            <w:r>
              <w:rPr>
                <w:noProof/>
                <w:lang w:val="en-AU" w:eastAsia="en-AU"/>
              </w:rPr>
              <w:drawing>
                <wp:inline distT="0" distB="0" distL="0" distR="0">
                  <wp:extent cx="1158663" cy="139066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 Giblett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7560" cy="1389337"/>
                          </a:xfrm>
                          <a:prstGeom prst="rect">
                            <a:avLst/>
                          </a:prstGeom>
                        </pic:spPr>
                      </pic:pic>
                    </a:graphicData>
                  </a:graphic>
                </wp:inline>
              </w:drawing>
            </w:r>
            <w:bookmarkEnd w:id="4"/>
          </w:p>
        </w:tc>
      </w:tr>
    </w:tbl>
    <w:p w:rsidR="00B2686B" w:rsidRDefault="00B2686B">
      <w:pPr>
        <w:pStyle w:val="BodyText0"/>
      </w:pPr>
    </w:p>
    <w:p w:rsidR="00B2686B" w:rsidRDefault="00671D5C">
      <w:pPr>
        <w:pStyle w:val="BodyText0"/>
      </w:pPr>
      <w:r>
        <w:t xml:space="preserve">Ray Giblett is a partner in our Sydney office and an insurance lawyer with over 20 years’ experience. </w:t>
      </w:r>
    </w:p>
    <w:p w:rsidR="00B2686B" w:rsidRDefault="00671D5C">
      <w:pPr>
        <w:pStyle w:val="BodyText0"/>
      </w:pPr>
      <w:r>
        <w:t>Ray is recognised as one of Australia's leading insurance lawyers in Chambers Asia Pacific, Legal 500, Best Lawyers (2013 Sydney Insurance Lawyer of the Year) and Euromoney's guide to the World's Leading Insurance and Reinsurance Lawyers.  He is known for both his expertise and commerciality, being described by clients as follows:</w:t>
      </w:r>
    </w:p>
    <w:p w:rsidR="00B2686B" w:rsidRDefault="00671D5C">
      <w:pPr>
        <w:pStyle w:val="BodyText0"/>
        <w:spacing w:line="240" w:lineRule="auto"/>
        <w:ind w:left="284"/>
        <w:rPr>
          <w:i/>
        </w:rPr>
      </w:pPr>
      <w:r>
        <w:rPr>
          <w:i/>
        </w:rPr>
        <w:t>He has a very good grasp of the regulatory framework coupled with very good commercial judgment</w:t>
      </w:r>
    </w:p>
    <w:p w:rsidR="00B2686B" w:rsidRDefault="00671D5C">
      <w:pPr>
        <w:pStyle w:val="BodyText0"/>
        <w:spacing w:line="240" w:lineRule="auto"/>
        <w:ind w:left="284"/>
      </w:pPr>
      <w:r>
        <w:rPr>
          <w:i/>
        </w:rPr>
        <w:t>Always provides considered, timely and commercial advice, and is technically excellent while understanding the need to balance legal and commercially pragmatic advice</w:t>
      </w:r>
      <w:r>
        <w:t xml:space="preserve"> (Chambers)</w:t>
      </w:r>
    </w:p>
    <w:p w:rsidR="00B2686B" w:rsidRDefault="00671D5C">
      <w:pPr>
        <w:pStyle w:val="BodyText0"/>
        <w:spacing w:line="240" w:lineRule="auto"/>
        <w:ind w:left="284"/>
      </w:pPr>
      <w:r>
        <w:rPr>
          <w:i/>
        </w:rPr>
        <w:t>Very knowledgeable about insurance and related commercial matters</w:t>
      </w:r>
      <w:r>
        <w:t xml:space="preserve"> (Legal 500)</w:t>
      </w:r>
    </w:p>
    <w:p w:rsidR="00B2686B" w:rsidRDefault="00671D5C">
      <w:pPr>
        <w:pStyle w:val="BodyText0"/>
      </w:pPr>
      <w:r>
        <w:t xml:space="preserve">Ray has extensive experience in both non-contentious and contentious insurance matters, advising across the full spectrum of insurance issues ranging from major transactions, distribution, compliance and complex reinsurance structures to some of Australia’s largest insurance and reinsurance disputes. </w:t>
      </w:r>
    </w:p>
    <w:p w:rsidR="00B2686B" w:rsidRDefault="00671D5C">
      <w:r>
        <w:t>Ray’s advice is regularly sought by domestic and international clients. Insurers (life and general), reinsurers, banks, government and major local and foreign corporations appreciate Ray’s strong grasp of the technical, legal and commercial aspects of every matter, and how he applies this knowledge to develop the most appropriate strategy.</w:t>
      </w:r>
    </w:p>
    <w:p w:rsidR="00B2686B" w:rsidRDefault="00B2686B"/>
    <w:p w:rsidR="00B2686B" w:rsidRDefault="00671D5C">
      <w:r>
        <w:t>Ray’s authentic and client centric approach involves working closely with clients to achieve commercial solutions and he is passionate about proactive innovation to help clients realise their desired outcomes.</w:t>
      </w:r>
    </w:p>
    <w:p w:rsidR="00B2686B" w:rsidRDefault="00B2686B"/>
    <w:p w:rsidR="00B2686B" w:rsidRDefault="00671D5C">
      <w:pPr>
        <w:pStyle w:val="BodyText0"/>
      </w:pPr>
      <w:r>
        <w:rPr>
          <w:rFonts w:ascii="Helvetica" w:hAnsi="Helvetica" w:cs="Helvetica"/>
          <w:color w:val="000000"/>
          <w:lang w:val="en-AU" w:eastAsia="en-AU"/>
        </w:rPr>
        <w:t xml:space="preserve">Ray regularly deals with ASIC and APRA in the context of regulatory issues and is a member of the Australian Insurance Law Association (committee member), Australian Professional Indemnity Group and the Reinsurance Discussion Group. </w:t>
      </w:r>
      <w:r>
        <w:t>He is admitted to practice in all State Courts in Australia, the Federal Court and the High Court of Australia.</w:t>
      </w:r>
    </w:p>
    <w:p w:rsidR="00B2686B" w:rsidRDefault="00B2686B"/>
    <w:p w:rsidR="00B2686B" w:rsidRDefault="00B2686B"/>
    <w:p w:rsidR="00B2686B" w:rsidRDefault="00B2686B"/>
    <w:sectPr w:rsidR="00B2686B">
      <w:footerReference w:type="even" r:id="rId10"/>
      <w:footerReference w:type="default" r:id="rId11"/>
      <w:footerReference w:type="first" r:id="rId12"/>
      <w:pgSz w:w="11907" w:h="16840" w:code="9"/>
      <w:pgMar w:top="1985" w:right="1418" w:bottom="1134" w:left="1701" w:header="680" w:footer="425"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7A2" w:rsidRDefault="00FA07A2">
      <w:r>
        <w:separator/>
      </w:r>
    </w:p>
  </w:endnote>
  <w:endnote w:type="continuationSeparator" w:id="0">
    <w:p w:rsidR="00FA07A2" w:rsidRDefault="00FA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6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6B" w:rsidRDefault="00671D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686B" w:rsidRDefault="00B26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6B" w:rsidRDefault="00671D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bl>
    <w:tblPr>
      <w:tblW w:w="0" w:type="auto"/>
      <w:tblLook w:val="04A0" w:firstRow="1" w:lastRow="0" w:firstColumn="1" w:lastColumn="0" w:noHBand="0" w:noVBand="1"/>
    </w:tblPr>
    <w:tblGrid>
      <w:gridCol w:w="3040"/>
      <w:gridCol w:w="2948"/>
      <w:gridCol w:w="3016"/>
    </w:tblGrid>
    <w:tr w:rsidR="00B2686B">
      <w:tc>
        <w:tcPr>
          <w:tcW w:w="3284" w:type="dxa"/>
          <w:shd w:val="clear" w:color="auto" w:fill="auto"/>
        </w:tcPr>
        <w:p w:rsidR="00B2686B" w:rsidRDefault="00671D5C">
          <w:pPr>
            <w:pStyle w:val="Footer"/>
            <w:rPr>
              <w:sz w:val="13"/>
              <w:szCs w:val="13"/>
            </w:rPr>
          </w:pPr>
          <w:fldSimple w:instr=" DOCPROPERTY DocumentDatabase  \* MERGEFORMAT">
            <w:r>
              <w:t>APAC</w:t>
            </w:r>
          </w:fldSimple>
          <w:r>
            <w:t>-#</w:t>
          </w:r>
          <w:fldSimple w:instr=" DOCPROPERTY DocumentNumber  \* MERGEFORMAT">
            <w:r>
              <w:t>61706346</w:t>
            </w:r>
          </w:fldSimple>
          <w:r>
            <w:t>-v</w:t>
          </w:r>
          <w:fldSimple w:instr=" DOCPROPERTY DocumentVersion  \* MERGEFORMAT">
            <w:r>
              <w:t>1</w:t>
            </w:r>
          </w:fldSimple>
        </w:p>
      </w:tc>
      <w:tc>
        <w:tcPr>
          <w:tcW w:w="3285" w:type="dxa"/>
          <w:shd w:val="clear" w:color="auto" w:fill="auto"/>
        </w:tcPr>
        <w:p w:rsidR="00B2686B" w:rsidRDefault="00B2686B">
          <w:pPr>
            <w:pStyle w:val="Footer"/>
            <w:jc w:val="center"/>
            <w:rPr>
              <w:sz w:val="13"/>
              <w:szCs w:val="13"/>
            </w:rPr>
          </w:pPr>
        </w:p>
      </w:tc>
      <w:tc>
        <w:tcPr>
          <w:tcW w:w="3285" w:type="dxa"/>
          <w:shd w:val="clear" w:color="auto" w:fill="auto"/>
        </w:tcPr>
        <w:p w:rsidR="00B2686B" w:rsidRDefault="00671D5C">
          <w:pPr>
            <w:pStyle w:val="Footer"/>
            <w:jc w:val="right"/>
            <w:rPr>
              <w:szCs w:val="16"/>
            </w:rPr>
          </w:pPr>
          <w:r>
            <w:rPr>
              <w:szCs w:val="16"/>
            </w:rPr>
            <w:t>© Norton Rose Fulbright Australia</w:t>
          </w:r>
        </w:p>
      </w:tc>
    </w:tr>
  </w:tbl>
  <w:p w:rsidR="00B2686B" w:rsidRDefault="00B26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40"/>
      <w:gridCol w:w="2948"/>
      <w:gridCol w:w="3016"/>
    </w:tblGrid>
    <w:tr w:rsidR="00B2686B">
      <w:tc>
        <w:tcPr>
          <w:tcW w:w="3284" w:type="dxa"/>
          <w:shd w:val="clear" w:color="auto" w:fill="auto"/>
        </w:tcPr>
        <w:p w:rsidR="00B2686B" w:rsidRDefault="00671D5C">
          <w:pPr>
            <w:pStyle w:val="Footer"/>
          </w:pPr>
          <w:fldSimple w:instr=" DOCPROPERTY DocumentDatabase  \* MERGEFORMAT">
            <w:r>
              <w:t>APAC</w:t>
            </w:r>
          </w:fldSimple>
          <w:r>
            <w:t>-#</w:t>
          </w:r>
          <w:fldSimple w:instr=" DOCPROPERTY DocumentNumber  \* MERGEFORMAT">
            <w:r>
              <w:t>61706346</w:t>
            </w:r>
          </w:fldSimple>
          <w:r>
            <w:t>-v</w:t>
          </w:r>
          <w:fldSimple w:instr=" DOCPROPERTY DocumentVersion  \* MERGEFORMAT">
            <w:r>
              <w:t>1</w:t>
            </w:r>
          </w:fldSimple>
        </w:p>
      </w:tc>
      <w:tc>
        <w:tcPr>
          <w:tcW w:w="3285" w:type="dxa"/>
          <w:shd w:val="clear" w:color="auto" w:fill="auto"/>
        </w:tcPr>
        <w:p w:rsidR="00B2686B" w:rsidRDefault="00B2686B">
          <w:pPr>
            <w:pStyle w:val="Footer"/>
          </w:pPr>
        </w:p>
      </w:tc>
      <w:tc>
        <w:tcPr>
          <w:tcW w:w="3285" w:type="dxa"/>
          <w:shd w:val="clear" w:color="auto" w:fill="auto"/>
        </w:tcPr>
        <w:p w:rsidR="00B2686B" w:rsidRDefault="00671D5C">
          <w:pPr>
            <w:pStyle w:val="Footer"/>
            <w:jc w:val="right"/>
          </w:pPr>
          <w:r>
            <w:t>© Norton Rose Fulbright Australia</w:t>
          </w:r>
        </w:p>
      </w:tc>
    </w:tr>
  </w:tbl>
  <w:p w:rsidR="00B2686B" w:rsidRDefault="00B26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7A2" w:rsidRDefault="00FA07A2">
      <w:r>
        <w:separator/>
      </w:r>
    </w:p>
  </w:footnote>
  <w:footnote w:type="continuationSeparator" w:id="0">
    <w:p w:rsidR="00FA07A2" w:rsidRDefault="00FA0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E7A"/>
    <w:multiLevelType w:val="multilevel"/>
    <w:tmpl w:val="D36A47AA"/>
    <w:lvl w:ilvl="0">
      <w:start w:val="1"/>
      <w:numFmt w:val="decimal"/>
      <w:pStyle w:val="BilingualScheduleNumbering1"/>
      <w:lvlText w:val="%1"/>
      <w:lvlJc w:val="left"/>
      <w:pPr>
        <w:ind w:left="709" w:hanging="709"/>
      </w:pPr>
      <w:rPr>
        <w:rFonts w:ascii="Arial Bold" w:hAnsi="Arial Bold" w:hint="default"/>
        <w:b/>
        <w:i w:val="0"/>
        <w:sz w:val="20"/>
      </w:rPr>
    </w:lvl>
    <w:lvl w:ilvl="1">
      <w:start w:val="1"/>
      <w:numFmt w:val="decimal"/>
      <w:pStyle w:val="BilingualScheduleNumbering2"/>
      <w:lvlText w:val="%1.%2"/>
      <w:lvlJc w:val="left"/>
      <w:pPr>
        <w:ind w:left="709" w:hanging="709"/>
      </w:pPr>
      <w:rPr>
        <w:rFonts w:ascii="Arial" w:hAnsi="Arial" w:hint="default"/>
        <w:b w:val="0"/>
        <w:i w:val="0"/>
        <w:sz w:val="20"/>
      </w:rPr>
    </w:lvl>
    <w:lvl w:ilvl="2">
      <w:start w:val="1"/>
      <w:numFmt w:val="decimal"/>
      <w:pStyle w:val="BilingualScheduleNumbering3"/>
      <w:lvlText w:val="(%3)"/>
      <w:lvlJc w:val="right"/>
      <w:pPr>
        <w:ind w:left="1418" w:hanging="709"/>
      </w:pPr>
      <w:rPr>
        <w:rFonts w:hint="default"/>
      </w:rPr>
    </w:lvl>
    <w:lvl w:ilvl="3">
      <w:start w:val="1"/>
      <w:numFmt w:val="lowerLetter"/>
      <w:pStyle w:val="BilingualScheduleNumbering4"/>
      <w:lvlText w:val="(%4)"/>
      <w:lvlJc w:val="left"/>
      <w:pPr>
        <w:ind w:left="2126" w:hanging="708"/>
      </w:pPr>
      <w:rPr>
        <w:rFonts w:hint="default"/>
      </w:rPr>
    </w:lvl>
    <w:lvl w:ilvl="4">
      <w:start w:val="1"/>
      <w:numFmt w:val="lowerRoman"/>
      <w:pStyle w:val="Bilingu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 w15:restartNumberingAfterBreak="0">
    <w:nsid w:val="05026036"/>
    <w:multiLevelType w:val="multilevel"/>
    <w:tmpl w:val="434AC19E"/>
    <w:lvl w:ilvl="0">
      <w:start w:val="1"/>
      <w:numFmt w:val="decimal"/>
      <w:pStyle w:val="BilingualSchedule"/>
      <w:suff w:val="nothing"/>
      <w:lvlText w:val="Schedule %1"/>
      <w:lvlJc w:val="left"/>
      <w:pPr>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 w15:restartNumberingAfterBreak="0">
    <w:nsid w:val="073A5B0F"/>
    <w:multiLevelType w:val="multilevel"/>
    <w:tmpl w:val="2968E0F8"/>
    <w:lvl w:ilvl="0">
      <w:start w:val="1"/>
      <w:numFmt w:val="decimal"/>
      <w:pStyle w:val="Heading1"/>
      <w:lvlText w:val="%1"/>
      <w:lvlJc w:val="left"/>
      <w:pPr>
        <w:tabs>
          <w:tab w:val="num" w:pos="709"/>
        </w:tabs>
        <w:ind w:left="709" w:hanging="709"/>
      </w:pPr>
      <w:rPr>
        <w:rFonts w:ascii="Arial" w:hAnsi="Arial" w:hint="default"/>
        <w:b/>
        <w:i w:val="0"/>
        <w:sz w:val="24"/>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2126"/>
        </w:tabs>
        <w:ind w:left="2126"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A225F39"/>
    <w:multiLevelType w:val="multilevel"/>
    <w:tmpl w:val="8E7818E6"/>
    <w:lvl w:ilvl="0">
      <w:start w:val="1"/>
      <w:numFmt w:val="upperLetter"/>
      <w:pStyle w:val="BilingualAnnexure"/>
      <w:suff w:val="nothing"/>
      <w:lvlText w:val="Annexure %1"/>
      <w:lvlJc w:val="left"/>
      <w:pPr>
        <w:ind w:left="431" w:hanging="431"/>
      </w:pPr>
      <w:rPr>
        <w:rFonts w:ascii="Arial Bold" w:hAnsi="Arial Bold"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4" w15:restartNumberingAfterBreak="0">
    <w:nsid w:val="1BEF6324"/>
    <w:multiLevelType w:val="multilevel"/>
    <w:tmpl w:val="E99EE40C"/>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1C356454"/>
    <w:multiLevelType w:val="multilevel"/>
    <w:tmpl w:val="3FCCDA5A"/>
    <w:lvl w:ilvl="0">
      <w:start w:val="1"/>
      <w:numFmt w:val="upperLetter"/>
      <w:pStyle w:val="Recital"/>
      <w:lvlText w:val="%1"/>
      <w:lvlJc w:val="left"/>
      <w:pPr>
        <w:tabs>
          <w:tab w:val="num" w:pos="709"/>
        </w:tabs>
        <w:ind w:left="709" w:hanging="709"/>
      </w:pPr>
      <w:rPr>
        <w:rFonts w:hint="default"/>
        <w:b/>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7" w15:restartNumberingAfterBreak="0">
    <w:nsid w:val="2B3B2A8A"/>
    <w:multiLevelType w:val="multilevel"/>
    <w:tmpl w:val="4D400834"/>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2465C0D"/>
    <w:multiLevelType w:val="multilevel"/>
    <w:tmpl w:val="07A6B95A"/>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391028F"/>
    <w:multiLevelType w:val="multilevel"/>
    <w:tmpl w:val="B210C0A8"/>
    <w:lvl w:ilvl="0">
      <w:start w:val="1"/>
      <w:numFmt w:val="decimal"/>
      <w:pStyle w:val="BilingualHeading1"/>
      <w:lvlText w:val="%1"/>
      <w:lvlJc w:val="left"/>
      <w:pPr>
        <w:tabs>
          <w:tab w:val="num" w:pos="709"/>
        </w:tabs>
        <w:ind w:left="709" w:hanging="709"/>
      </w:pPr>
      <w:rPr>
        <w:rFonts w:ascii="Arial" w:hAnsi="Arial" w:hint="default"/>
        <w:b/>
        <w:i w:val="0"/>
        <w:sz w:val="24"/>
        <w:szCs w:val="24"/>
      </w:rPr>
    </w:lvl>
    <w:lvl w:ilvl="1">
      <w:start w:val="1"/>
      <w:numFmt w:val="decimal"/>
      <w:pStyle w:val="BilingualHeading2"/>
      <w:lvlText w:val="%1.%2"/>
      <w:lvlJc w:val="left"/>
      <w:pPr>
        <w:tabs>
          <w:tab w:val="num" w:pos="709"/>
        </w:tabs>
        <w:ind w:left="709" w:hanging="709"/>
      </w:pPr>
      <w:rPr>
        <w:rFonts w:ascii="Arial" w:hAnsi="Arial" w:hint="default"/>
        <w:b w:val="0"/>
        <w:i w:val="0"/>
        <w:sz w:val="20"/>
      </w:rPr>
    </w:lvl>
    <w:lvl w:ilvl="2">
      <w:start w:val="1"/>
      <w:numFmt w:val="decimal"/>
      <w:pStyle w:val="BilingualHeading3"/>
      <w:lvlText w:val="(%3)"/>
      <w:lvlJc w:val="left"/>
      <w:pPr>
        <w:tabs>
          <w:tab w:val="num" w:pos="1418"/>
        </w:tabs>
        <w:ind w:left="1418" w:hanging="709"/>
      </w:pPr>
      <w:rPr>
        <w:rFonts w:ascii="Arial" w:hAnsi="Arial" w:hint="default"/>
        <w:b w:val="0"/>
        <w:i w:val="0"/>
        <w:sz w:val="20"/>
      </w:rPr>
    </w:lvl>
    <w:lvl w:ilvl="3">
      <w:start w:val="1"/>
      <w:numFmt w:val="lowerLetter"/>
      <w:pStyle w:val="BilingualHeading4"/>
      <w:lvlText w:val="(%4)"/>
      <w:lvlJc w:val="left"/>
      <w:pPr>
        <w:tabs>
          <w:tab w:val="num" w:pos="2126"/>
        </w:tabs>
        <w:ind w:left="2126" w:hanging="708"/>
      </w:pPr>
      <w:rPr>
        <w:rFonts w:ascii="Arial" w:hAnsi="Arial" w:hint="default"/>
        <w:b w:val="0"/>
        <w:i w:val="0"/>
        <w:sz w:val="20"/>
      </w:rPr>
    </w:lvl>
    <w:lvl w:ilvl="4">
      <w:start w:val="1"/>
      <w:numFmt w:val="lowerRoman"/>
      <w:pStyle w:val="BilingualHeading5"/>
      <w:lvlText w:val="(%5)"/>
      <w:lvlJc w:val="left"/>
      <w:pPr>
        <w:tabs>
          <w:tab w:val="num" w:pos="2835"/>
        </w:tabs>
        <w:ind w:left="2835" w:hanging="709"/>
      </w:pPr>
      <w:rPr>
        <w:rFonts w:ascii="Arial" w:hAnsi="Arial" w:hint="default"/>
        <w:b w:val="0"/>
        <w:i w:val="0"/>
        <w:sz w:val="20"/>
      </w:rPr>
    </w:lvl>
    <w:lvl w:ilvl="5">
      <w:start w:val="1"/>
      <w:numFmt w:val="upperLetter"/>
      <w:pStyle w:val="Bilingu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5FDF3DC8"/>
    <w:multiLevelType w:val="multilevel"/>
    <w:tmpl w:val="9F004F4C"/>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62483434"/>
    <w:multiLevelType w:val="multilevel"/>
    <w:tmpl w:val="C72679B4"/>
    <w:lvl w:ilvl="0">
      <w:start w:val="1"/>
      <w:numFmt w:val="bullet"/>
      <w:pStyle w:val="NRFABullet1"/>
      <w:lvlText w:val=""/>
      <w:lvlJc w:val="left"/>
      <w:pPr>
        <w:ind w:left="709" w:hanging="709"/>
      </w:pPr>
      <w:rPr>
        <w:rFonts w:ascii="Symbol" w:hAnsi="Symbol" w:hint="default"/>
      </w:rPr>
    </w:lvl>
    <w:lvl w:ilvl="1">
      <w:start w:val="1"/>
      <w:numFmt w:val="bullet"/>
      <w:pStyle w:val="NRFABullet2"/>
      <w:lvlText w:val="-"/>
      <w:lvlJc w:val="left"/>
      <w:pPr>
        <w:ind w:left="1418" w:hanging="709"/>
      </w:pPr>
      <w:rPr>
        <w:rFonts w:ascii="Courier New" w:hAnsi="Courier New" w:hint="default"/>
      </w:rPr>
    </w:lvl>
    <w:lvl w:ilvl="2">
      <w:start w:val="1"/>
      <w:numFmt w:val="none"/>
      <w:lvlText w:val=""/>
      <w:lvlJc w:val="left"/>
      <w:pPr>
        <w:ind w:left="2126" w:hanging="708"/>
      </w:pPr>
      <w:rPr>
        <w:rFonts w:hint="default"/>
      </w:rPr>
    </w:lvl>
    <w:lvl w:ilvl="3">
      <w:start w:val="1"/>
      <w:numFmt w:val="none"/>
      <w:lvlText w:val=""/>
      <w:lvlJc w:val="left"/>
      <w:pPr>
        <w:ind w:left="2835" w:hanging="709"/>
      </w:pPr>
      <w:rPr>
        <w:rFonts w:hint="default"/>
      </w:rPr>
    </w:lvl>
    <w:lvl w:ilvl="4">
      <w:start w:val="1"/>
      <w:numFmt w:val="none"/>
      <w:lvlText w:val=""/>
      <w:lvlJc w:val="left"/>
      <w:pPr>
        <w:ind w:left="3544" w:hanging="709"/>
      </w:pPr>
      <w:rPr>
        <w:rFonts w:hint="default"/>
      </w:rPr>
    </w:lvl>
    <w:lvl w:ilvl="5">
      <w:start w:val="1"/>
      <w:numFmt w:val="none"/>
      <w:lvlText w:val=""/>
      <w:lvlJc w:val="left"/>
      <w:pPr>
        <w:ind w:left="4253" w:hanging="709"/>
      </w:pPr>
      <w:rPr>
        <w:rFonts w:hint="default"/>
      </w:rPr>
    </w:lvl>
    <w:lvl w:ilvl="6">
      <w:start w:val="1"/>
      <w:numFmt w:val="none"/>
      <w:lvlText w:val="%7"/>
      <w:lvlJc w:val="left"/>
      <w:pPr>
        <w:ind w:left="4820" w:hanging="709"/>
      </w:pPr>
      <w:rPr>
        <w:rFonts w:hint="default"/>
      </w:rPr>
    </w:lvl>
    <w:lvl w:ilvl="7">
      <w:start w:val="1"/>
      <w:numFmt w:val="none"/>
      <w:lvlText w:val=""/>
      <w:lvlJc w:val="left"/>
      <w:pPr>
        <w:ind w:left="5528" w:hanging="708"/>
      </w:pPr>
      <w:rPr>
        <w:rFonts w:hint="default"/>
      </w:rPr>
    </w:lvl>
    <w:lvl w:ilvl="8">
      <w:start w:val="1"/>
      <w:numFmt w:val="none"/>
      <w:lvlText w:val=""/>
      <w:lvlJc w:val="left"/>
      <w:pPr>
        <w:ind w:left="6237" w:hanging="709"/>
      </w:pPr>
      <w:rPr>
        <w:rFonts w:hint="default"/>
      </w:rPr>
    </w:lvl>
  </w:abstractNum>
  <w:abstractNum w:abstractNumId="12" w15:restartNumberingAfterBreak="0">
    <w:nsid w:val="6471022D"/>
    <w:multiLevelType w:val="hybridMultilevel"/>
    <w:tmpl w:val="6E82D220"/>
    <w:lvl w:ilvl="0" w:tplc="ABF686EE">
      <w:start w:val="1"/>
      <w:numFmt w:val="decimal"/>
      <w:pStyle w:val="BilingualItem"/>
      <w:lvlText w:val="Item %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6B"/>
    <w:rsid w:val="00671D5C"/>
    <w:rsid w:val="0081609B"/>
    <w:rsid w:val="00B2686B"/>
    <w:rsid w:val="00FA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8C282F-012A-4104-80E6-99B4F01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rPr>
      <w:rFonts w:ascii="Arial" w:hAnsi="Arial"/>
      <w:szCs w:val="24"/>
      <w:lang w:val="en-GB" w:eastAsia="en-GB"/>
    </w:rPr>
  </w:style>
  <w:style w:type="paragraph" w:styleId="Heading1">
    <w:name w:val="heading 1"/>
    <w:basedOn w:val="Normal"/>
    <w:next w:val="Heading2"/>
    <w:qFormat/>
    <w:pPr>
      <w:keepNext/>
      <w:numPr>
        <w:numId w:val="1"/>
      </w:numPr>
      <w:spacing w:before="360"/>
      <w:outlineLvl w:val="0"/>
    </w:pPr>
    <w:rPr>
      <w:b/>
      <w:sz w:val="24"/>
      <w:szCs w:val="20"/>
      <w:lang w:val="en-AU" w:eastAsia="en-US"/>
    </w:rPr>
  </w:style>
  <w:style w:type="paragraph" w:styleId="Heading2">
    <w:name w:val="heading 2"/>
    <w:basedOn w:val="Normal"/>
    <w:next w:val="BodyText2"/>
    <w:qFormat/>
    <w:pPr>
      <w:numPr>
        <w:ilvl w:val="1"/>
        <w:numId w:val="1"/>
      </w:numPr>
      <w:spacing w:before="240"/>
      <w:outlineLvl w:val="1"/>
    </w:pPr>
    <w:rPr>
      <w:szCs w:val="20"/>
      <w:lang w:val="en-AU" w:eastAsia="en-US"/>
    </w:rPr>
  </w:style>
  <w:style w:type="paragraph" w:styleId="Heading3">
    <w:name w:val="heading 3"/>
    <w:basedOn w:val="Normal"/>
    <w:qFormat/>
    <w:pPr>
      <w:numPr>
        <w:ilvl w:val="2"/>
        <w:numId w:val="1"/>
      </w:numPr>
      <w:spacing w:before="240"/>
      <w:outlineLvl w:val="2"/>
    </w:pPr>
    <w:rPr>
      <w:szCs w:val="20"/>
      <w:lang w:val="en-AU" w:eastAsia="en-US"/>
    </w:rPr>
  </w:style>
  <w:style w:type="paragraph" w:styleId="Heading4">
    <w:name w:val="heading 4"/>
    <w:basedOn w:val="Normal"/>
    <w:qFormat/>
    <w:pPr>
      <w:numPr>
        <w:ilvl w:val="3"/>
        <w:numId w:val="1"/>
      </w:numPr>
      <w:spacing w:before="240"/>
      <w:outlineLvl w:val="3"/>
    </w:pPr>
    <w:rPr>
      <w:szCs w:val="20"/>
      <w:lang w:val="en-AU" w:eastAsia="en-US"/>
    </w:rPr>
  </w:style>
  <w:style w:type="paragraph" w:styleId="Heading5">
    <w:name w:val="heading 5"/>
    <w:basedOn w:val="Normal"/>
    <w:qFormat/>
    <w:pPr>
      <w:numPr>
        <w:ilvl w:val="4"/>
        <w:numId w:val="1"/>
      </w:numPr>
      <w:spacing w:before="240"/>
      <w:outlineLvl w:val="4"/>
    </w:pPr>
    <w:rPr>
      <w:szCs w:val="20"/>
      <w:lang w:val="en-AU" w:eastAsia="en-US"/>
    </w:rPr>
  </w:style>
  <w:style w:type="paragraph" w:styleId="Heading6">
    <w:name w:val="heading 6"/>
    <w:basedOn w:val="Normal"/>
    <w:qFormat/>
    <w:pPr>
      <w:numPr>
        <w:ilvl w:val="5"/>
        <w:numId w:val="1"/>
      </w:numPr>
      <w:spacing w:before="240"/>
      <w:outlineLvl w:val="5"/>
    </w:pPr>
    <w:rPr>
      <w:szCs w:val="20"/>
      <w:lang w:val="en-AU" w:eastAsia="en-US"/>
    </w:rPr>
  </w:style>
  <w:style w:type="paragraph" w:styleId="Heading7">
    <w:name w:val="heading 7"/>
    <w:basedOn w:val="Normal"/>
    <w:next w:val="Normal"/>
    <w:qFormat/>
    <w:pPr>
      <w:outlineLvl w:val="6"/>
    </w:pPr>
    <w:rPr>
      <w:szCs w:val="20"/>
      <w:lang w:val="en-AU" w:eastAsia="en-US"/>
    </w:rPr>
  </w:style>
  <w:style w:type="paragraph" w:styleId="Heading8">
    <w:name w:val="heading 8"/>
    <w:basedOn w:val="Normal"/>
    <w:next w:val="Normal"/>
    <w:qFormat/>
    <w:pPr>
      <w:outlineLvl w:val="7"/>
    </w:pPr>
    <w:rPr>
      <w:szCs w:val="20"/>
      <w:lang w:val="en-AU" w:eastAsia="en-US"/>
    </w:rPr>
  </w:style>
  <w:style w:type="paragraph" w:styleId="Heading9">
    <w:name w:val="heading 9"/>
    <w:basedOn w:val="Normal"/>
    <w:next w:val="Normal"/>
    <w:qFormat/>
    <w:pPr>
      <w:outlineLvl w:val="8"/>
    </w:pPr>
    <w:rPr>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basedOn w:val="Normal"/>
    <w:next w:val="BodyText1"/>
    <w:pPr>
      <w:numPr>
        <w:numId w:val="9"/>
      </w:numPr>
      <w:spacing w:before="240"/>
      <w:ind w:left="0" w:firstLine="0"/>
      <w:outlineLvl w:val="0"/>
    </w:pPr>
    <w:rPr>
      <w:b/>
      <w:sz w:val="24"/>
    </w:rPr>
  </w:style>
  <w:style w:type="paragraph" w:customStyle="1" w:styleId="AText">
    <w:name w:val="AText"/>
    <w:basedOn w:val="Normal"/>
    <w:pPr>
      <w:keepLines/>
    </w:pPr>
  </w:style>
  <w:style w:type="paragraph" w:customStyle="1" w:styleId="AuthorPageDate1">
    <w:name w:val="Author  Page #  Date1"/>
    <w:rPr>
      <w:sz w:val="24"/>
      <w:szCs w:val="24"/>
      <w:lang w:val="en-AU"/>
    </w:rPr>
  </w:style>
  <w:style w:type="paragraph" w:styleId="BodyText">
    <w:name w:val="Body Text"/>
    <w:basedOn w:val="Normal"/>
    <w:link w:val="BodyTextChar"/>
    <w:pPr>
      <w:tabs>
        <w:tab w:val="left" w:pos="1701"/>
      </w:tabs>
    </w:pPr>
    <w:rPr>
      <w:szCs w:val="20"/>
      <w:lang w:val="en-AU" w:eastAsia="en-US"/>
    </w:rPr>
  </w:style>
  <w:style w:type="paragraph" w:customStyle="1" w:styleId="BodyText1">
    <w:name w:val="Body Text 1"/>
    <w:basedOn w:val="Normal"/>
    <w:pPr>
      <w:spacing w:before="240"/>
    </w:pPr>
  </w:style>
  <w:style w:type="paragraph" w:styleId="BodyText2">
    <w:name w:val="Body Text 2"/>
    <w:basedOn w:val="Normal"/>
    <w:pPr>
      <w:spacing w:before="240"/>
      <w:ind w:left="709"/>
    </w:pPr>
    <w:rPr>
      <w:szCs w:val="20"/>
      <w:lang w:val="en-AU" w:eastAsia="en-US"/>
    </w:rPr>
  </w:style>
  <w:style w:type="paragraph" w:styleId="BodyText3">
    <w:name w:val="Body Text 3"/>
    <w:basedOn w:val="Normal"/>
    <w:pPr>
      <w:spacing w:before="240"/>
      <w:ind w:left="1418"/>
    </w:pPr>
    <w:rPr>
      <w:szCs w:val="20"/>
      <w:lang w:val="en-AU" w:eastAsia="en-US"/>
    </w:rPr>
  </w:style>
  <w:style w:type="paragraph" w:customStyle="1" w:styleId="BodyText4">
    <w:name w:val="Body Text 4"/>
    <w:basedOn w:val="Normal"/>
    <w:pPr>
      <w:spacing w:before="240"/>
      <w:ind w:left="2126"/>
    </w:pPr>
    <w:rPr>
      <w:szCs w:val="20"/>
      <w:lang w:val="en-AU" w:eastAsia="en-US"/>
    </w:rPr>
  </w:style>
  <w:style w:type="paragraph" w:customStyle="1" w:styleId="BodyText5">
    <w:name w:val="Body Text 5"/>
    <w:basedOn w:val="Normal"/>
    <w:pPr>
      <w:spacing w:before="240"/>
      <w:ind w:left="2835"/>
    </w:pPr>
    <w:rPr>
      <w:szCs w:val="20"/>
      <w:lang w:val="en-AU" w:eastAsia="en-US"/>
    </w:rPr>
  </w:style>
  <w:style w:type="paragraph" w:customStyle="1" w:styleId="BodyText6">
    <w:name w:val="Body Text 6"/>
    <w:basedOn w:val="Normal"/>
    <w:pPr>
      <w:spacing w:before="240"/>
      <w:ind w:left="3544"/>
    </w:pPr>
    <w:rPr>
      <w:szCs w:val="20"/>
      <w:lang w:val="en-AU" w:eastAsia="en-US"/>
    </w:rPr>
  </w:style>
  <w:style w:type="paragraph" w:styleId="Caption">
    <w:name w:val="caption"/>
    <w:basedOn w:val="Normal"/>
    <w:next w:val="Normal"/>
    <w:pPr>
      <w:spacing w:before="120" w:after="120"/>
    </w:pPr>
    <w:rPr>
      <w:b/>
      <w:szCs w:val="20"/>
      <w:lang w:val="en-AU" w:eastAsia="en-US"/>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pPr>
      <w:spacing w:before="240"/>
    </w:pPr>
  </w:style>
  <w:style w:type="paragraph" w:styleId="Footer">
    <w:name w:val="footer"/>
    <w:basedOn w:val="Normal"/>
    <w:link w:val="FooterChar"/>
    <w:rPr>
      <w:sz w:val="16"/>
      <w:szCs w:val="20"/>
      <w:lang w:val="en-AU" w:eastAsia="en-US"/>
    </w:rPr>
  </w:style>
  <w:style w:type="paragraph" w:customStyle="1" w:styleId="Disclaimer">
    <w:name w:val="Disclaimer"/>
    <w:basedOn w:val="Footer"/>
    <w:pPr>
      <w:jc w:val="center"/>
    </w:pPr>
    <w:rPr>
      <w:rFonts w:ascii="Times New Roman" w:hAnsi="Times New Roman"/>
      <w:b/>
      <w:i/>
      <w:sz w:val="18"/>
    </w:rPr>
  </w:style>
  <w:style w:type="paragraph" w:customStyle="1" w:styleId="Fax">
    <w:name w:val="Fax"/>
    <w:basedOn w:val="Normal"/>
    <w:pPr>
      <w:tabs>
        <w:tab w:val="left" w:pos="2694"/>
      </w:tabs>
      <w:spacing w:line="360" w:lineRule="auto"/>
      <w:ind w:left="2693" w:hanging="2693"/>
    </w:pPr>
    <w:rPr>
      <w:b/>
    </w:rPr>
  </w:style>
  <w:style w:type="paragraph" w:customStyle="1" w:styleId="FaxHeader">
    <w:name w:val="FaxHeader"/>
    <w:basedOn w:val="Normal"/>
    <w:pPr>
      <w:tabs>
        <w:tab w:val="left" w:pos="2693"/>
      </w:tabs>
      <w:ind w:left="2693" w:hanging="2693"/>
    </w:pPr>
  </w:style>
  <w:style w:type="paragraph" w:styleId="Header">
    <w:name w:val="header"/>
    <w:basedOn w:val="Normal"/>
    <w:rPr>
      <w:szCs w:val="20"/>
      <w:lang w:val="en-AU" w:eastAsia="en-US"/>
    </w:rPr>
  </w:style>
  <w:style w:type="character" w:styleId="Hyperlink">
    <w:name w:val="Hyperlink"/>
    <w:basedOn w:val="DefaultParagraphFont"/>
    <w:rPr>
      <w:color w:val="0000FF"/>
      <w:u w:val="single"/>
    </w:rPr>
  </w:style>
  <w:style w:type="paragraph" w:customStyle="1" w:styleId="Item">
    <w:name w:val="Item"/>
    <w:next w:val="BodyText3"/>
    <w:pPr>
      <w:keepNext/>
      <w:numPr>
        <w:numId w:val="8"/>
      </w:numPr>
      <w:spacing w:before="240"/>
    </w:pPr>
    <w:rPr>
      <w:rFonts w:ascii="Arial" w:hAnsi="Arial"/>
      <w:b/>
      <w:lang w:val="en-AU"/>
    </w:rPr>
  </w:style>
  <w:style w:type="character" w:styleId="PageNumber">
    <w:name w:val="page number"/>
    <w:basedOn w:val="DefaultParagraphFont"/>
    <w:rPr>
      <w:sz w:val="20"/>
    </w:rPr>
  </w:style>
  <w:style w:type="paragraph" w:customStyle="1" w:styleId="Recital">
    <w:name w:val="Recital"/>
    <w:basedOn w:val="Normal"/>
    <w:pPr>
      <w:numPr>
        <w:numId w:val="5"/>
      </w:numPr>
      <w:spacing w:before="240"/>
    </w:pPr>
  </w:style>
  <w:style w:type="paragraph" w:customStyle="1" w:styleId="Schedule">
    <w:name w:val="Schedule"/>
    <w:basedOn w:val="Normal"/>
    <w:next w:val="BodyText1"/>
    <w:pPr>
      <w:keepNext/>
      <w:numPr>
        <w:numId w:val="3"/>
      </w:numPr>
      <w:spacing w:before="480"/>
      <w:ind w:left="0" w:firstLine="0"/>
      <w:outlineLvl w:val="0"/>
    </w:pPr>
    <w:rPr>
      <w:b/>
      <w:sz w:val="24"/>
    </w:rPr>
  </w:style>
  <w:style w:type="paragraph" w:styleId="Subtitle">
    <w:name w:val="Subtitle"/>
    <w:basedOn w:val="Normal"/>
    <w:next w:val="BodyText1"/>
    <w:qFormat/>
    <w:pPr>
      <w:keepNext/>
      <w:spacing w:before="480"/>
    </w:pPr>
    <w:rPr>
      <w:b/>
      <w:sz w:val="24"/>
      <w:szCs w:val="20"/>
      <w:lang w:val="en-AU" w:eastAsia="en-US"/>
    </w:rPr>
  </w:style>
  <w:style w:type="paragraph" w:customStyle="1" w:styleId="TableText">
    <w:name w:val="Table Text"/>
    <w:basedOn w:val="Normal"/>
    <w:pPr>
      <w:spacing w:before="60" w:after="60"/>
    </w:pPr>
  </w:style>
  <w:style w:type="paragraph" w:styleId="Title">
    <w:name w:val="Title"/>
    <w:basedOn w:val="Normal"/>
    <w:next w:val="Normal"/>
    <w:qFormat/>
    <w:pPr>
      <w:spacing w:after="360"/>
    </w:pPr>
    <w:rPr>
      <w:b/>
      <w:sz w:val="40"/>
      <w:szCs w:val="20"/>
      <w:lang w:val="en-AU" w:eastAsia="en-US"/>
    </w:rPr>
  </w:style>
  <w:style w:type="paragraph" w:styleId="TOC1">
    <w:name w:val="toc 1"/>
    <w:basedOn w:val="Normal"/>
    <w:next w:val="Normal"/>
    <w:semiHidden/>
    <w:pPr>
      <w:tabs>
        <w:tab w:val="right" w:leader="dot" w:pos="8789"/>
      </w:tabs>
      <w:spacing w:before="60" w:after="60"/>
      <w:ind w:left="709" w:right="425" w:hanging="709"/>
      <w:outlineLvl w:val="0"/>
    </w:pPr>
    <w:rPr>
      <w:szCs w:val="20"/>
      <w:lang w:val="en-AU" w:eastAsia="en-US"/>
    </w:rPr>
  </w:style>
  <w:style w:type="paragraph" w:styleId="TOC2">
    <w:name w:val="toc 2"/>
    <w:basedOn w:val="Normal"/>
    <w:next w:val="Normal"/>
    <w:semiHidden/>
    <w:pPr>
      <w:tabs>
        <w:tab w:val="right" w:leader="dot" w:pos="8789"/>
      </w:tabs>
      <w:spacing w:before="60" w:after="60"/>
      <w:ind w:left="1418" w:right="425" w:hanging="709"/>
      <w:outlineLvl w:val="0"/>
    </w:pPr>
    <w:rPr>
      <w:szCs w:val="20"/>
      <w:lang w:val="en-AU" w:eastAsia="en-US"/>
    </w:rPr>
  </w:style>
  <w:style w:type="paragraph" w:styleId="TOC3">
    <w:name w:val="toc 3"/>
    <w:basedOn w:val="Normal"/>
    <w:next w:val="Normal"/>
    <w:semiHidden/>
    <w:pPr>
      <w:tabs>
        <w:tab w:val="right" w:pos="7938"/>
      </w:tabs>
      <w:spacing w:before="60" w:after="60"/>
      <w:ind w:left="442"/>
    </w:pPr>
    <w:rPr>
      <w:szCs w:val="20"/>
      <w:lang w:val="en-AU" w:eastAsia="en-US"/>
    </w:rPr>
  </w:style>
  <w:style w:type="paragraph" w:styleId="TOC4">
    <w:name w:val="toc 4"/>
    <w:basedOn w:val="Normal"/>
    <w:next w:val="Normal"/>
    <w:semiHidden/>
    <w:pPr>
      <w:tabs>
        <w:tab w:val="right" w:leader="dot" w:pos="8789"/>
      </w:tabs>
      <w:spacing w:before="60" w:after="60"/>
      <w:ind w:left="709" w:right="425" w:hanging="709"/>
    </w:pPr>
    <w:rPr>
      <w:szCs w:val="20"/>
      <w:lang w:val="en-AU" w:eastAsia="en-US"/>
    </w:rPr>
  </w:style>
  <w:style w:type="paragraph" w:styleId="TOC5">
    <w:name w:val="toc 5"/>
    <w:basedOn w:val="Normal"/>
    <w:next w:val="Normal"/>
    <w:semiHidden/>
    <w:pPr>
      <w:tabs>
        <w:tab w:val="right" w:leader="dot" w:pos="8789"/>
      </w:tabs>
      <w:spacing w:before="60" w:after="60"/>
      <w:ind w:left="709" w:right="425" w:hanging="709"/>
    </w:pPr>
    <w:rPr>
      <w:szCs w:val="20"/>
      <w:lang w:val="en-AU" w:eastAsia="en-US"/>
    </w:rPr>
  </w:style>
  <w:style w:type="paragraph" w:styleId="TOC6">
    <w:name w:val="toc 6"/>
    <w:basedOn w:val="Normal"/>
    <w:next w:val="Normal"/>
    <w:semiHidden/>
    <w:pPr>
      <w:tabs>
        <w:tab w:val="right" w:leader="dot" w:pos="8789"/>
      </w:tabs>
      <w:spacing w:before="60" w:after="60"/>
      <w:ind w:left="709" w:right="425" w:hanging="709"/>
    </w:pPr>
    <w:rPr>
      <w:szCs w:val="20"/>
      <w:lang w:val="en-AU" w:eastAsia="en-US"/>
    </w:rPr>
  </w:style>
  <w:style w:type="paragraph" w:styleId="TOC7">
    <w:name w:val="toc 7"/>
    <w:basedOn w:val="Normal"/>
    <w:next w:val="Normal"/>
    <w:semiHidden/>
    <w:pPr>
      <w:tabs>
        <w:tab w:val="right" w:pos="8789"/>
      </w:tabs>
      <w:spacing w:before="60" w:after="60"/>
      <w:ind w:left="709" w:right="425" w:hanging="709"/>
    </w:pPr>
    <w:rPr>
      <w:szCs w:val="20"/>
      <w:lang w:val="en-AU" w:eastAsia="en-US"/>
    </w:rPr>
  </w:style>
  <w:style w:type="paragraph" w:styleId="TOC8">
    <w:name w:val="toc 8"/>
    <w:basedOn w:val="Normal"/>
    <w:next w:val="Normal"/>
    <w:semiHidden/>
    <w:pPr>
      <w:tabs>
        <w:tab w:val="right" w:leader="dot" w:pos="8789"/>
      </w:tabs>
      <w:spacing w:before="60" w:after="60"/>
      <w:ind w:left="709" w:right="425" w:hanging="709"/>
      <w:outlineLvl w:val="0"/>
    </w:pPr>
    <w:rPr>
      <w:szCs w:val="20"/>
      <w:lang w:val="en-AU" w:eastAsia="en-US"/>
    </w:rPr>
  </w:style>
  <w:style w:type="paragraph" w:styleId="TOC9">
    <w:name w:val="toc 9"/>
    <w:basedOn w:val="Normal"/>
    <w:next w:val="Normal"/>
    <w:semiHidden/>
    <w:pPr>
      <w:tabs>
        <w:tab w:val="right" w:leader="dot" w:pos="8789"/>
      </w:tabs>
      <w:spacing w:before="60" w:after="60"/>
      <w:ind w:left="709" w:right="425" w:hanging="709"/>
      <w:outlineLvl w:val="0"/>
    </w:pPr>
    <w:rPr>
      <w:szCs w:val="20"/>
      <w:lang w:val="en-AU" w:eastAsia="en-US"/>
    </w:rPr>
  </w:style>
  <w:style w:type="character" w:customStyle="1" w:styleId="BodyTextChar">
    <w:name w:val="Body Text Char"/>
    <w:basedOn w:val="DefaultParagraphFont"/>
    <w:link w:val="BodyText"/>
    <w:rPr>
      <w:rFonts w:ascii="Arial" w:hAnsi="Arial"/>
      <w:lang w:val="en-AU"/>
    </w:rPr>
  </w:style>
  <w:style w:type="paragraph" w:styleId="FootnoteText">
    <w:name w:val="footnote text"/>
    <w:basedOn w:val="Normal"/>
    <w:link w:val="FootnoteTextChar"/>
    <w:rPr>
      <w:sz w:val="18"/>
      <w:szCs w:val="20"/>
      <w:lang w:val="en-AU" w:eastAsia="en-US"/>
    </w:rPr>
  </w:style>
  <w:style w:type="character" w:customStyle="1" w:styleId="FootnoteTextChar">
    <w:name w:val="Footnote Text Char"/>
    <w:basedOn w:val="DefaultParagraphFont"/>
    <w:link w:val="FootnoteText"/>
    <w:rPr>
      <w:rFonts w:ascii="Arial" w:hAnsi="Arial"/>
      <w:sz w:val="18"/>
      <w:lang w:val="en-AU"/>
    </w:rPr>
  </w:style>
  <w:style w:type="paragraph" w:customStyle="1" w:styleId="NRFABullet1">
    <w:name w:val="NRFA Bullet 1"/>
    <w:basedOn w:val="BodyText2"/>
    <w:qFormat/>
    <w:pPr>
      <w:numPr>
        <w:numId w:val="2"/>
      </w:numPr>
      <w:tabs>
        <w:tab w:val="left" w:pos="709"/>
      </w:tabs>
      <w:outlineLvl w:val="0"/>
    </w:pPr>
  </w:style>
  <w:style w:type="paragraph" w:customStyle="1" w:styleId="NRFABullet2">
    <w:name w:val="NRFA Bullet 2"/>
    <w:basedOn w:val="NRFABullet1"/>
    <w:qFormat/>
    <w:pPr>
      <w:numPr>
        <w:ilvl w:val="1"/>
      </w:numPr>
      <w:outlineLvl w:val="1"/>
    </w:pPr>
  </w:style>
  <w:style w:type="table" w:customStyle="1" w:styleId="NRFATable">
    <w:name w:val="NRFA Table"/>
    <w:basedOn w:val="TableNormal"/>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paragraph" w:customStyle="1" w:styleId="ScheduleNumbering1">
    <w:name w:val="Schedule Numbering 1"/>
    <w:basedOn w:val="Normal"/>
    <w:next w:val="ScheduleNumbering2"/>
    <w:pPr>
      <w:keepNext/>
      <w:widowControl w:val="0"/>
      <w:numPr>
        <w:numId w:val="11"/>
      </w:numPr>
      <w:spacing w:before="240"/>
      <w:outlineLvl w:val="0"/>
    </w:pPr>
    <w:rPr>
      <w:b/>
    </w:rPr>
  </w:style>
  <w:style w:type="paragraph" w:customStyle="1" w:styleId="ScheduleNumbering2">
    <w:name w:val="Schedule Numbering 2"/>
    <w:basedOn w:val="Normal"/>
    <w:pPr>
      <w:numPr>
        <w:ilvl w:val="1"/>
        <w:numId w:val="11"/>
      </w:numPr>
      <w:spacing w:before="240"/>
      <w:outlineLvl w:val="1"/>
    </w:pPr>
  </w:style>
  <w:style w:type="paragraph" w:customStyle="1" w:styleId="ScheduleNumbering3">
    <w:name w:val="Schedule Numbering 3"/>
    <w:basedOn w:val="Normal"/>
    <w:pPr>
      <w:numPr>
        <w:ilvl w:val="2"/>
        <w:numId w:val="11"/>
      </w:numPr>
      <w:spacing w:before="240"/>
      <w:outlineLvl w:val="2"/>
    </w:pPr>
  </w:style>
  <w:style w:type="paragraph" w:customStyle="1" w:styleId="ScheduleNumbering4">
    <w:name w:val="Schedule Numbering 4"/>
    <w:basedOn w:val="Normal"/>
    <w:pPr>
      <w:numPr>
        <w:ilvl w:val="3"/>
        <w:numId w:val="11"/>
      </w:numPr>
      <w:spacing w:before="240"/>
      <w:outlineLvl w:val="3"/>
    </w:pPr>
  </w:style>
  <w:style w:type="paragraph" w:customStyle="1" w:styleId="ScheduleNumbering5">
    <w:name w:val="Schedule Numbering 5"/>
    <w:basedOn w:val="Normal"/>
    <w:pPr>
      <w:numPr>
        <w:ilvl w:val="4"/>
        <w:numId w:val="11"/>
      </w:numPr>
      <w:spacing w:before="240"/>
      <w:outlineLvl w:val="4"/>
    </w:pPr>
  </w:style>
  <w:style w:type="character" w:customStyle="1" w:styleId="FooterChar">
    <w:name w:val="Footer Char"/>
    <w:link w:val="Footer"/>
    <w:rPr>
      <w:rFonts w:ascii="Arial" w:hAnsi="Arial"/>
      <w:sz w:val="16"/>
      <w:lang w:val="en-AU"/>
    </w:rPr>
  </w:style>
  <w:style w:type="paragraph" w:customStyle="1" w:styleId="BilingualHeading1">
    <w:name w:val="Bilingual Heading 1"/>
    <w:basedOn w:val="Normal"/>
    <w:next w:val="BilingualHeading2"/>
    <w:unhideWhenUsed/>
    <w:pPr>
      <w:keepNext/>
      <w:numPr>
        <w:numId w:val="4"/>
      </w:numPr>
      <w:spacing w:before="360"/>
    </w:pPr>
    <w:rPr>
      <w:b/>
      <w:sz w:val="24"/>
    </w:rPr>
  </w:style>
  <w:style w:type="paragraph" w:customStyle="1" w:styleId="BilingualHeading2">
    <w:name w:val="Bilingual Heading 2"/>
    <w:basedOn w:val="Normal"/>
    <w:next w:val="BodyText2"/>
    <w:unhideWhenUsed/>
    <w:pPr>
      <w:numPr>
        <w:ilvl w:val="1"/>
        <w:numId w:val="4"/>
      </w:numPr>
      <w:spacing w:before="240"/>
    </w:pPr>
  </w:style>
  <w:style w:type="paragraph" w:customStyle="1" w:styleId="BilingualHeading3">
    <w:name w:val="Bilingual Heading 3"/>
    <w:basedOn w:val="Normal"/>
    <w:unhideWhenUsed/>
    <w:pPr>
      <w:numPr>
        <w:ilvl w:val="2"/>
        <w:numId w:val="4"/>
      </w:numPr>
      <w:spacing w:before="240"/>
    </w:pPr>
  </w:style>
  <w:style w:type="paragraph" w:customStyle="1" w:styleId="BilingualHeading4">
    <w:name w:val="Bilingual Heading 4"/>
    <w:basedOn w:val="Normal"/>
    <w:unhideWhenUsed/>
    <w:pPr>
      <w:numPr>
        <w:ilvl w:val="3"/>
        <w:numId w:val="4"/>
      </w:numPr>
      <w:spacing w:before="240"/>
    </w:pPr>
  </w:style>
  <w:style w:type="paragraph" w:customStyle="1" w:styleId="BilingualHeading5">
    <w:name w:val="Bilingual Heading 5"/>
    <w:basedOn w:val="Normal"/>
    <w:unhideWhenUsed/>
    <w:pPr>
      <w:numPr>
        <w:ilvl w:val="4"/>
        <w:numId w:val="4"/>
      </w:numPr>
      <w:spacing w:before="240"/>
    </w:pPr>
  </w:style>
  <w:style w:type="paragraph" w:customStyle="1" w:styleId="BilingualHeading6">
    <w:name w:val="Bilingual Heading 6"/>
    <w:basedOn w:val="Normal"/>
    <w:unhideWhenUsed/>
    <w:pPr>
      <w:numPr>
        <w:ilvl w:val="5"/>
        <w:numId w:val="4"/>
      </w:numPr>
      <w:spacing w:before="240"/>
    </w:pPr>
  </w:style>
  <w:style w:type="table" w:customStyle="1" w:styleId="BilingualTable">
    <w:name w:val="Bilingual Table"/>
    <w:basedOn w:val="TableNormal"/>
    <w:uiPriority w:val="99"/>
    <w:rPr>
      <w:rFonts w:ascii="Arial" w:hAnsi="Arial"/>
    </w:rPr>
    <w:tbl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ingualRecital">
    <w:name w:val="Bilingual Recital"/>
    <w:basedOn w:val="Normal"/>
    <w:pPr>
      <w:numPr>
        <w:numId w:val="6"/>
      </w:numPr>
      <w:spacing w:before="240"/>
    </w:pPr>
  </w:style>
  <w:style w:type="paragraph" w:customStyle="1" w:styleId="BilingualSchedule">
    <w:name w:val="Bilingual Schedule"/>
    <w:basedOn w:val="Normal"/>
    <w:next w:val="BodyText1"/>
    <w:pPr>
      <w:keepNext/>
      <w:numPr>
        <w:numId w:val="7"/>
      </w:numPr>
      <w:spacing w:before="480"/>
      <w:outlineLvl w:val="0"/>
    </w:pPr>
    <w:rPr>
      <w:b/>
      <w:sz w:val="24"/>
    </w:rPr>
  </w:style>
  <w:style w:type="paragraph" w:customStyle="1" w:styleId="BilingualItem">
    <w:name w:val="Bilingual Item"/>
    <w:next w:val="BodyText3"/>
    <w:pPr>
      <w:keepNext/>
      <w:numPr>
        <w:numId w:val="13"/>
      </w:numPr>
      <w:spacing w:before="240"/>
    </w:pPr>
    <w:rPr>
      <w:rFonts w:ascii="Arial" w:hAnsi="Arial"/>
      <w:b/>
      <w:lang w:val="en-AU"/>
    </w:rPr>
  </w:style>
  <w:style w:type="paragraph" w:customStyle="1" w:styleId="BilingualAnnexure">
    <w:name w:val="Bilingual Annexure"/>
    <w:basedOn w:val="Normal"/>
    <w:next w:val="BodyText1"/>
    <w:pPr>
      <w:numPr>
        <w:numId w:val="12"/>
      </w:numPr>
      <w:spacing w:before="240"/>
      <w:outlineLvl w:val="0"/>
    </w:pPr>
    <w:rPr>
      <w:b/>
      <w:sz w:val="24"/>
    </w:rPr>
  </w:style>
  <w:style w:type="paragraph" w:customStyle="1" w:styleId="BilingualScheduleNumbering1">
    <w:name w:val="Bilingual Schedule Numbering 1"/>
    <w:basedOn w:val="Normal"/>
    <w:next w:val="Normal"/>
    <w:pPr>
      <w:keepNext/>
      <w:widowControl w:val="0"/>
      <w:numPr>
        <w:numId w:val="10"/>
      </w:numPr>
      <w:spacing w:before="240"/>
      <w:outlineLvl w:val="0"/>
    </w:pPr>
    <w:rPr>
      <w:b/>
    </w:rPr>
  </w:style>
  <w:style w:type="paragraph" w:customStyle="1" w:styleId="BilingualScheduleNumbering2">
    <w:name w:val="Bilingual Schedule Numbering 2"/>
    <w:basedOn w:val="Normal"/>
    <w:pPr>
      <w:numPr>
        <w:ilvl w:val="1"/>
        <w:numId w:val="10"/>
      </w:numPr>
      <w:spacing w:before="240"/>
      <w:outlineLvl w:val="1"/>
    </w:pPr>
  </w:style>
  <w:style w:type="paragraph" w:customStyle="1" w:styleId="BilingualScheduleNumbering3">
    <w:name w:val="Bilingual Schedule Numbering 3"/>
    <w:basedOn w:val="Normal"/>
    <w:pPr>
      <w:numPr>
        <w:ilvl w:val="2"/>
        <w:numId w:val="10"/>
      </w:numPr>
      <w:spacing w:before="240"/>
      <w:outlineLvl w:val="2"/>
    </w:pPr>
  </w:style>
  <w:style w:type="paragraph" w:customStyle="1" w:styleId="BilingualScheduleNumbering4">
    <w:name w:val="Bilingual Schedule Numbering 4"/>
    <w:basedOn w:val="Normal"/>
    <w:pPr>
      <w:numPr>
        <w:ilvl w:val="3"/>
        <w:numId w:val="10"/>
      </w:numPr>
      <w:spacing w:before="240"/>
      <w:outlineLvl w:val="3"/>
    </w:pPr>
  </w:style>
  <w:style w:type="paragraph" w:customStyle="1" w:styleId="BilingualScheduleNumbering5">
    <w:name w:val="Bilingual Schedule Numbering 5"/>
    <w:basedOn w:val="Normal"/>
    <w:pPr>
      <w:numPr>
        <w:ilvl w:val="4"/>
        <w:numId w:val="10"/>
      </w:numPr>
      <w:spacing w:before="240"/>
      <w:outlineLvl w:val="4"/>
    </w:pPr>
  </w:style>
  <w:style w:type="paragraph" w:customStyle="1" w:styleId="CVName">
    <w:name w:val="_CV Name"/>
    <w:basedOn w:val="Normal"/>
    <w:next w:val="CVPosition"/>
    <w:qFormat/>
    <w:pPr>
      <w:spacing w:before="69" w:after="255" w:line="432" w:lineRule="atLeast"/>
    </w:pPr>
    <w:rPr>
      <w:color w:val="4F81BD" w:themeColor="accent1"/>
      <w:sz w:val="36"/>
    </w:rPr>
  </w:style>
  <w:style w:type="paragraph" w:customStyle="1" w:styleId="CVContactDetails">
    <w:name w:val="_CV ContactDetails"/>
    <w:basedOn w:val="Normal"/>
    <w:qFormat/>
    <w:pPr>
      <w:keepLines/>
      <w:spacing w:line="263" w:lineRule="atLeast"/>
    </w:pPr>
  </w:style>
  <w:style w:type="paragraph" w:customStyle="1" w:styleId="CVPosition">
    <w:name w:val="_CV Position"/>
    <w:basedOn w:val="CVContactDetails"/>
    <w:next w:val="CVContactDetails"/>
    <w:qFormat/>
    <w:pPr>
      <w:keepNext/>
    </w:pPr>
    <w:rPr>
      <w:b/>
      <w:color w:val="000000" w:themeColor="text1"/>
    </w:rPr>
  </w:style>
  <w:style w:type="paragraph" w:customStyle="1" w:styleId="BodyText0">
    <w:name w:val="_Body Text"/>
    <w:basedOn w:val="Normal"/>
    <w:link w:val="BodyTextChar0"/>
    <w:qFormat/>
    <w:pPr>
      <w:spacing w:after="128" w:line="263" w:lineRule="atLeast"/>
    </w:pPr>
  </w:style>
  <w:style w:type="paragraph" w:customStyle="1" w:styleId="SECTIONExecutiveSummary">
    <w:name w:val="__SECTION Executive Summary"/>
    <w:basedOn w:val="Normal"/>
    <w:semiHidden/>
    <w:pPr>
      <w:spacing w:line="20" w:lineRule="exact"/>
    </w:pPr>
    <w:rPr>
      <w:color w:val="0000FF"/>
    </w:rPr>
  </w:style>
  <w:style w:type="character" w:customStyle="1" w:styleId="BodyTextChar0">
    <w:name w:val="_Body Text Char"/>
    <w:link w:val="BodyText0"/>
    <w:locked/>
    <w:rPr>
      <w:rFonts w:ascii="Arial" w:hAnsi="Arial"/>
      <w:szCs w:val="24"/>
      <w:lang w:val="en-GB"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rton%20Rose\NR%20OfficeAddins\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DC71-A48A-4FCC-B596-59B21F40979A}">
  <ds:schemaRefs>
    <ds:schemaRef ds:uri="http://schemas.microsoft.com/office/2006/customDocumentInformationPanel"/>
  </ds:schemaRefs>
</ds:datastoreItem>
</file>

<file path=customXml/itemProps2.xml><?xml version="1.0" encoding="utf-8"?>
<ds:datastoreItem xmlns:ds="http://schemas.openxmlformats.org/officeDocument/2006/customXml" ds:itemID="{03B63907-C004-A04B-9D81-60F16CA8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(x86)\Norton Rose\NR OfficeAddins\Templates\Doc.dotm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vt:lpstr>
    </vt:vector>
  </TitlesOfParts>
  <Manager>2811737/61706346_1</Manager>
  <Company>Norton Rose Fulbright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2811737</dc:subject>
  <dc:creator>Microsoft Office User</dc:creator>
  <cp:lastModifiedBy>Microsoft Office User</cp:lastModifiedBy>
  <cp:revision>2</cp:revision>
  <dcterms:created xsi:type="dcterms:W3CDTF">2018-05-01T06:32:00Z</dcterms:created>
  <dcterms:modified xsi:type="dcterms:W3CDTF">2018-05-01T06:32:00Z</dcterms:modified>
  <cp:category>61706346_1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Style">
    <vt:lpwstr>Style3</vt:lpwstr>
  </property>
  <property fmtid="{D5CDD505-2E9C-101B-9397-08002B2CF9AE}" pid="3" name="DocumentAuthor">
    <vt:lpwstr>RAY.GIBLETT</vt:lpwstr>
  </property>
  <property fmtid="{D5CDD505-2E9C-101B-9397-08002B2CF9AE}" pid="4" name="DocumentOperator">
    <vt:lpwstr>RAY.GIBLETT</vt:lpwstr>
  </property>
  <property fmtid="{D5CDD505-2E9C-101B-9397-08002B2CF9AE}" pid="5" name="DocumentDatabase">
    <vt:lpwstr>APAC</vt:lpwstr>
  </property>
  <property fmtid="{D5CDD505-2E9C-101B-9397-08002B2CF9AE}" pid="6" name="DocumentVersion">
    <vt:lpwstr>1</vt:lpwstr>
  </property>
  <property fmtid="{D5CDD505-2E9C-101B-9397-08002B2CF9AE}" pid="7" name="DocumentNumber">
    <vt:lpwstr>61706346</vt:lpwstr>
  </property>
  <property fmtid="{D5CDD505-2E9C-101B-9397-08002B2CF9AE}" pid="8" name="DocumentCreationDate">
    <vt:filetime>2017-12-18T13:00:00Z</vt:filetime>
  </property>
  <property fmtid="{D5CDD505-2E9C-101B-9397-08002B2CF9AE}" pid="9" name="ShowGUI">
    <vt:bool>true</vt:bool>
  </property>
  <property fmtid="{D5CDD505-2E9C-101B-9397-08002B2CF9AE}" pid="10" name="ClientCode">
    <vt:lpwstr>1048054</vt:lpwstr>
  </property>
  <property fmtid="{D5CDD505-2E9C-101B-9397-08002B2CF9AE}" pid="11" name="MatterNumber">
    <vt:lpwstr>2811737</vt:lpwstr>
  </property>
  <property fmtid="{D5CDD505-2E9C-101B-9397-08002B2CF9AE}" pid="12" name="Locale">
    <vt:lpwstr>Australia</vt:lpwstr>
  </property>
  <property fmtid="{D5CDD505-2E9C-101B-9397-08002B2CF9AE}" pid="13" name="ShowVBADialog">
    <vt:bool>true</vt:bool>
  </property>
  <property fmtid="{D5CDD505-2E9C-101B-9397-08002B2CF9AE}" pid="14" name="DocumentTitle">
    <vt:lpwstr/>
  </property>
</Properties>
</file>